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B354D">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Material Handling in </w:t>
      </w:r>
      <w:r w:rsidRPr="00794A71">
        <w:rPr>
          <w:rFonts w:ascii="Times New Roman" w:hAnsi="Times New Roman" w:cs="Times New Roman"/>
          <w:sz w:val="24"/>
          <w:szCs w:val="24"/>
        </w:rPr>
        <w:t>TALG</w:t>
      </w:r>
    </w:p>
    <w:p w:rsidR="007B354D" w:rsidRDefault="007B354D" w:rsidP="007B354D">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7B354D" w:rsidRDefault="007B354D" w:rsidP="007B354D">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7B354D" w:rsidRDefault="007B354D" w:rsidP="00794A71">
      <w:pPr>
        <w:spacing w:line="240" w:lineRule="auto"/>
        <w:jc w:val="both"/>
        <w:rPr>
          <w:rFonts w:ascii="Times New Roman" w:hAnsi="Times New Roman" w:cs="Times New Roman"/>
          <w:sz w:val="24"/>
          <w:szCs w:val="24"/>
        </w:rPr>
      </w:pPr>
    </w:p>
    <w:p w:rsidR="000F749C" w:rsidRPr="000F749C" w:rsidRDefault="000F749C" w:rsidP="000F749C">
      <w:pPr>
        <w:spacing w:line="240" w:lineRule="auto"/>
        <w:jc w:val="center"/>
        <w:rPr>
          <w:rFonts w:ascii="Times New Roman" w:hAnsi="Times New Roman" w:cs="Times New Roman"/>
          <w:b/>
          <w:sz w:val="24"/>
          <w:szCs w:val="24"/>
        </w:rPr>
      </w:pPr>
      <w:r w:rsidRPr="000F749C">
        <w:rPr>
          <w:rFonts w:ascii="Times New Roman" w:hAnsi="Times New Roman" w:cs="Times New Roman"/>
          <w:b/>
          <w:sz w:val="24"/>
          <w:szCs w:val="24"/>
        </w:rPr>
        <w:lastRenderedPageBreak/>
        <w:t>Material Handling in TALG</w:t>
      </w:r>
    </w:p>
    <w:p w:rsidR="00B65EBC" w:rsidRPr="00794A71" w:rsidRDefault="00B65EBC" w:rsidP="00B20829">
      <w:pPr>
        <w:spacing w:line="480" w:lineRule="auto"/>
        <w:ind w:firstLine="360"/>
        <w:jc w:val="both"/>
        <w:rPr>
          <w:rFonts w:ascii="Times New Roman" w:hAnsi="Times New Roman" w:cs="Times New Roman"/>
          <w:sz w:val="24"/>
          <w:szCs w:val="24"/>
        </w:rPr>
      </w:pPr>
      <w:r w:rsidRPr="00794A71">
        <w:rPr>
          <w:rFonts w:ascii="Times New Roman" w:hAnsi="Times New Roman" w:cs="Times New Roman"/>
          <w:sz w:val="24"/>
          <w:szCs w:val="24"/>
        </w:rPr>
        <w:t>Reflecting on the video of reference, 5 primary processes related to material handling process include</w:t>
      </w:r>
    </w:p>
    <w:p w:rsidR="00B65EBC" w:rsidRPr="00794A71" w:rsidRDefault="00794A71" w:rsidP="00B20829">
      <w:pPr>
        <w:pStyle w:val="ListParagraph"/>
        <w:numPr>
          <w:ilvl w:val="0"/>
          <w:numId w:val="1"/>
        </w:numPr>
        <w:spacing w:line="480" w:lineRule="auto"/>
        <w:jc w:val="both"/>
        <w:rPr>
          <w:rFonts w:ascii="Times New Roman" w:hAnsi="Times New Roman" w:cs="Times New Roman"/>
          <w:sz w:val="24"/>
          <w:szCs w:val="24"/>
        </w:rPr>
      </w:pPr>
      <w:r w:rsidRPr="00794A71">
        <w:rPr>
          <w:rFonts w:ascii="Times New Roman" w:hAnsi="Times New Roman" w:cs="Times New Roman"/>
          <w:sz w:val="24"/>
          <w:szCs w:val="24"/>
        </w:rPr>
        <w:t>Picking</w:t>
      </w:r>
    </w:p>
    <w:p w:rsidR="00B65EBC" w:rsidRPr="00794A71" w:rsidRDefault="00794A71" w:rsidP="00B20829">
      <w:pPr>
        <w:pStyle w:val="ListParagraph"/>
        <w:numPr>
          <w:ilvl w:val="0"/>
          <w:numId w:val="1"/>
        </w:numPr>
        <w:spacing w:line="480" w:lineRule="auto"/>
        <w:jc w:val="both"/>
        <w:rPr>
          <w:rFonts w:ascii="Times New Roman" w:hAnsi="Times New Roman" w:cs="Times New Roman"/>
          <w:sz w:val="24"/>
          <w:szCs w:val="24"/>
        </w:rPr>
      </w:pPr>
      <w:r w:rsidRPr="00794A71">
        <w:rPr>
          <w:rFonts w:ascii="Times New Roman" w:hAnsi="Times New Roman" w:cs="Times New Roman"/>
          <w:sz w:val="24"/>
          <w:szCs w:val="24"/>
        </w:rPr>
        <w:t>Packing</w:t>
      </w:r>
    </w:p>
    <w:p w:rsidR="00B65EBC" w:rsidRPr="00794A71" w:rsidRDefault="00794A71" w:rsidP="00B20829">
      <w:pPr>
        <w:pStyle w:val="ListParagraph"/>
        <w:numPr>
          <w:ilvl w:val="0"/>
          <w:numId w:val="1"/>
        </w:numPr>
        <w:spacing w:line="480" w:lineRule="auto"/>
        <w:jc w:val="both"/>
        <w:rPr>
          <w:rFonts w:ascii="Times New Roman" w:hAnsi="Times New Roman" w:cs="Times New Roman"/>
          <w:sz w:val="24"/>
          <w:szCs w:val="24"/>
        </w:rPr>
      </w:pPr>
      <w:r w:rsidRPr="00794A71">
        <w:rPr>
          <w:rFonts w:ascii="Times New Roman" w:hAnsi="Times New Roman" w:cs="Times New Roman"/>
          <w:sz w:val="24"/>
          <w:szCs w:val="24"/>
        </w:rPr>
        <w:t xml:space="preserve">Receiving </w:t>
      </w:r>
    </w:p>
    <w:p w:rsidR="00F97B7A" w:rsidRPr="00794A71" w:rsidRDefault="00794A71" w:rsidP="00B20829">
      <w:pPr>
        <w:pStyle w:val="ListParagraph"/>
        <w:numPr>
          <w:ilvl w:val="0"/>
          <w:numId w:val="1"/>
        </w:numPr>
        <w:spacing w:line="480" w:lineRule="auto"/>
        <w:jc w:val="both"/>
        <w:rPr>
          <w:rFonts w:ascii="Times New Roman" w:hAnsi="Times New Roman" w:cs="Times New Roman"/>
          <w:sz w:val="24"/>
          <w:szCs w:val="24"/>
        </w:rPr>
      </w:pPr>
      <w:r w:rsidRPr="00794A71">
        <w:rPr>
          <w:rFonts w:ascii="Times New Roman" w:hAnsi="Times New Roman" w:cs="Times New Roman"/>
          <w:sz w:val="24"/>
          <w:szCs w:val="24"/>
        </w:rPr>
        <w:t>Storing</w:t>
      </w:r>
    </w:p>
    <w:p w:rsidR="00F97B7A" w:rsidRPr="00794A71" w:rsidRDefault="00794A71" w:rsidP="00B20829">
      <w:pPr>
        <w:pStyle w:val="ListParagraph"/>
        <w:numPr>
          <w:ilvl w:val="0"/>
          <w:numId w:val="1"/>
        </w:numPr>
        <w:spacing w:line="480" w:lineRule="auto"/>
        <w:jc w:val="both"/>
        <w:rPr>
          <w:rFonts w:ascii="Times New Roman" w:hAnsi="Times New Roman" w:cs="Times New Roman"/>
          <w:sz w:val="24"/>
          <w:szCs w:val="24"/>
        </w:rPr>
      </w:pPr>
      <w:r w:rsidRPr="00794A71">
        <w:rPr>
          <w:rFonts w:ascii="Times New Roman" w:hAnsi="Times New Roman" w:cs="Times New Roman"/>
          <w:sz w:val="24"/>
          <w:szCs w:val="24"/>
        </w:rPr>
        <w:t>Shipping</w:t>
      </w:r>
    </w:p>
    <w:p w:rsidR="00B20829" w:rsidRDefault="00B20829" w:rsidP="00B20829">
      <w:pPr>
        <w:spacing w:line="480" w:lineRule="auto"/>
        <w:ind w:firstLine="360"/>
        <w:jc w:val="both"/>
        <w:rPr>
          <w:rFonts w:ascii="Times New Roman" w:hAnsi="Times New Roman" w:cs="Times New Roman"/>
          <w:sz w:val="24"/>
          <w:szCs w:val="24"/>
        </w:rPr>
      </w:pPr>
      <w:r w:rsidRPr="00B20829">
        <w:rPr>
          <w:rFonts w:ascii="Times New Roman" w:hAnsi="Times New Roman" w:cs="Times New Roman"/>
          <w:sz w:val="24"/>
          <w:szCs w:val="24"/>
        </w:rPr>
        <w:t xml:space="preserve">The G.O.H. system is a setup structure for storing, transporting and sorting fast-moving customer orders. This system is used in TALG, F.T.Z. to storing, transporting and sorting apparel. Using the G.O.H. system for these three reasons means that TALG is committed to delivering goods in time to customers.  A benefit that this company is likely to get from providing orders in time is that it will help it create loyal customers (Suryanto, 2018). Moreover, this will enable the company to continue generating revenue during hard economic times. </w:t>
      </w:r>
    </w:p>
    <w:p w:rsidR="00B20829" w:rsidRDefault="00B20829" w:rsidP="00B20829">
      <w:pPr>
        <w:spacing w:line="480" w:lineRule="auto"/>
        <w:ind w:firstLine="360"/>
        <w:jc w:val="both"/>
        <w:rPr>
          <w:rFonts w:ascii="Times New Roman" w:hAnsi="Times New Roman" w:cs="Times New Roman"/>
          <w:sz w:val="24"/>
          <w:szCs w:val="24"/>
        </w:rPr>
      </w:pPr>
      <w:r w:rsidRPr="00B20829">
        <w:rPr>
          <w:rFonts w:ascii="Times New Roman" w:hAnsi="Times New Roman" w:cs="Times New Roman"/>
          <w:sz w:val="24"/>
          <w:szCs w:val="24"/>
        </w:rPr>
        <w:t xml:space="preserve">My role as an auditor is to maintain records of goods moving in and out of the warehouse. If I notice, for instance, that the quantity of goods is decreasing in the warehouse, I am supposed to notify my immediate supervisor so that the warehouse can be restocked. The importance of doing this is that it will prevent dispatch delays. Typically, warehouses delay dispatches whenever the goods ordered are not available in the warehouse. The negative impact of this is that it inconveniences customers, which makes them turn to competitors (Mangan, 2016). This is something that I will work so hard as an editor to avoid since it also helps protect my position. </w:t>
      </w:r>
    </w:p>
    <w:p w:rsidR="00B20829" w:rsidRDefault="00B20829" w:rsidP="00B20829">
      <w:pPr>
        <w:spacing w:line="480" w:lineRule="auto"/>
        <w:ind w:firstLine="360"/>
        <w:jc w:val="both"/>
        <w:rPr>
          <w:rFonts w:ascii="Times New Roman" w:hAnsi="Times New Roman" w:cs="Times New Roman"/>
          <w:sz w:val="24"/>
          <w:szCs w:val="24"/>
        </w:rPr>
      </w:pPr>
      <w:r w:rsidRPr="00B20829">
        <w:rPr>
          <w:rFonts w:ascii="Times New Roman" w:hAnsi="Times New Roman" w:cs="Times New Roman"/>
          <w:sz w:val="24"/>
          <w:szCs w:val="24"/>
        </w:rPr>
        <w:lastRenderedPageBreak/>
        <w:t xml:space="preserve">The best practice, in my view, is storing goods in a place where they are less prone to theft or damage. The reason for this is that warehouse employees steal what they see has been poorly kept by the warehouse. Goods kept in poorly lit areas make potential thieves think that no one will see them stealing. This prompts them to steal them (Triki, 018). This also happens in a case where goods are stored under a place where there is no CCTV coverage. </w:t>
      </w:r>
    </w:p>
    <w:p w:rsidR="00B20829" w:rsidRDefault="00B20829" w:rsidP="00B20829">
      <w:pPr>
        <w:spacing w:line="480" w:lineRule="auto"/>
        <w:ind w:firstLine="360"/>
        <w:jc w:val="both"/>
        <w:rPr>
          <w:rFonts w:ascii="Times New Roman" w:hAnsi="Times New Roman" w:cs="Times New Roman"/>
          <w:sz w:val="24"/>
          <w:szCs w:val="24"/>
        </w:rPr>
      </w:pPr>
      <w:r w:rsidRPr="00B20829">
        <w:rPr>
          <w:rFonts w:ascii="Times New Roman" w:hAnsi="Times New Roman" w:cs="Times New Roman"/>
          <w:sz w:val="24"/>
          <w:szCs w:val="24"/>
        </w:rPr>
        <w:t xml:space="preserve">Besides, it is good to store goods in a place where any falling material will not damage them. Damages affect customers in the sense that they reduce the number of goods in stock, increasing the chances of not honouring orders. A low stock of goods implies that high demand is likely to finish the stock making the customers wait until the warehouse has restocked again. This might take some time and hence more likely to inconvenience the customers (Suryanto, 2018). A loss of customers will put the warehouse at a high risk of making losses. This is due to the low sales that it will make under such a situation. </w:t>
      </w:r>
    </w:p>
    <w:p w:rsidR="00B20829" w:rsidRDefault="00B20829" w:rsidP="00B20829">
      <w:pPr>
        <w:spacing w:line="480" w:lineRule="auto"/>
        <w:ind w:firstLine="360"/>
        <w:jc w:val="both"/>
        <w:rPr>
          <w:rFonts w:ascii="Times New Roman" w:hAnsi="Times New Roman" w:cs="Times New Roman"/>
          <w:sz w:val="24"/>
          <w:szCs w:val="24"/>
        </w:rPr>
      </w:pPr>
      <w:r w:rsidRPr="00B20829">
        <w:rPr>
          <w:rFonts w:ascii="Times New Roman" w:hAnsi="Times New Roman" w:cs="Times New Roman"/>
          <w:sz w:val="24"/>
          <w:szCs w:val="24"/>
        </w:rPr>
        <w:t xml:space="preserve">Some of the processes that need to be adopted include value-adding and assembling. Value can be added to the apparel through such activities as redesigning them using high-quality materials. After improving the quality of these goods, the company should add transfer the cost involved to the customer by increasing the prices. This is the only way through which the company will be able to sustain the activity (Triki, 018). Being able to return the capital used in buying high-quality materials will help ensure that the company can purchase the materials again and also to pay the workers involved in the redesigning process. </w:t>
      </w:r>
    </w:p>
    <w:p w:rsidR="0030431F" w:rsidRDefault="00B20829" w:rsidP="00B20829">
      <w:pPr>
        <w:spacing w:line="480" w:lineRule="auto"/>
        <w:ind w:firstLine="360"/>
        <w:jc w:val="both"/>
        <w:rPr>
          <w:rFonts w:ascii="Times New Roman" w:hAnsi="Times New Roman" w:cs="Times New Roman"/>
          <w:sz w:val="24"/>
          <w:szCs w:val="24"/>
        </w:rPr>
      </w:pPr>
      <w:r w:rsidRPr="00B20829">
        <w:rPr>
          <w:rFonts w:ascii="Times New Roman" w:hAnsi="Times New Roman" w:cs="Times New Roman"/>
          <w:sz w:val="24"/>
          <w:szCs w:val="24"/>
        </w:rPr>
        <w:t>Basically, TALG is a fulfilment facility that offers a wide variety of logistic services. The reason as to why it is good for business is that it is less prone to making losses. The company is mainly involved in delivering goods to customers (Mangan, 2016). This means that it has an already established market. It does not need to put much effort to convincing potential customers to buy its goods. This is because its rate of sales is enough to sustain its operation.</w:t>
      </w:r>
    </w:p>
    <w:p w:rsidR="00B20829" w:rsidRPr="00B20829" w:rsidRDefault="00B20829" w:rsidP="00B20829">
      <w:pPr>
        <w:spacing w:line="480" w:lineRule="auto"/>
        <w:jc w:val="center"/>
        <w:rPr>
          <w:rFonts w:ascii="Times New Roman" w:hAnsi="Times New Roman" w:cs="Times New Roman"/>
          <w:color w:val="222222"/>
          <w:sz w:val="24"/>
          <w:szCs w:val="24"/>
          <w:shd w:val="clear" w:color="auto" w:fill="FFFFFF"/>
        </w:rPr>
      </w:pPr>
      <w:r w:rsidRPr="00B20829">
        <w:rPr>
          <w:rFonts w:ascii="Times New Roman" w:hAnsi="Times New Roman" w:cs="Times New Roman"/>
          <w:color w:val="222222"/>
          <w:sz w:val="24"/>
          <w:szCs w:val="24"/>
          <w:shd w:val="clear" w:color="auto" w:fill="FFFFFF"/>
        </w:rPr>
        <w:lastRenderedPageBreak/>
        <w:t>References</w:t>
      </w:r>
    </w:p>
    <w:p w:rsidR="00B20829" w:rsidRPr="00B20829" w:rsidRDefault="00B20829" w:rsidP="00B20829">
      <w:pPr>
        <w:spacing w:line="480" w:lineRule="auto"/>
        <w:ind w:left="720" w:hanging="720"/>
        <w:jc w:val="both"/>
        <w:rPr>
          <w:rFonts w:ascii="Times New Roman" w:hAnsi="Times New Roman" w:cs="Times New Roman"/>
          <w:color w:val="222222"/>
          <w:sz w:val="24"/>
          <w:szCs w:val="24"/>
          <w:shd w:val="clear" w:color="auto" w:fill="FFFFFF"/>
        </w:rPr>
      </w:pPr>
      <w:r w:rsidRPr="00B20829">
        <w:rPr>
          <w:rFonts w:ascii="Times New Roman" w:hAnsi="Times New Roman" w:cs="Times New Roman"/>
          <w:color w:val="222222"/>
          <w:sz w:val="24"/>
          <w:szCs w:val="24"/>
          <w:shd w:val="clear" w:color="auto" w:fill="FFFFFF"/>
        </w:rPr>
        <w:t>Mangan, J., &amp; Lalwani, C. (2016). </w:t>
      </w:r>
      <w:r w:rsidRPr="00B20829">
        <w:rPr>
          <w:rFonts w:ascii="Times New Roman" w:hAnsi="Times New Roman" w:cs="Times New Roman"/>
          <w:i/>
          <w:iCs/>
          <w:color w:val="222222"/>
          <w:sz w:val="24"/>
          <w:szCs w:val="24"/>
          <w:shd w:val="clear" w:color="auto" w:fill="FFFFFF"/>
        </w:rPr>
        <w:t>Global logistics and supply chain management</w:t>
      </w:r>
      <w:r w:rsidRPr="00B20829">
        <w:rPr>
          <w:rFonts w:ascii="Times New Roman" w:hAnsi="Times New Roman" w:cs="Times New Roman"/>
          <w:color w:val="222222"/>
          <w:sz w:val="24"/>
          <w:szCs w:val="24"/>
          <w:shd w:val="clear" w:color="auto" w:fill="FFFFFF"/>
        </w:rPr>
        <w:t>. John Wiley &amp; Sons.</w:t>
      </w:r>
      <w:r w:rsidR="004F04EA">
        <w:rPr>
          <w:rFonts w:ascii="Times New Roman" w:hAnsi="Times New Roman" w:cs="Times New Roman"/>
          <w:color w:val="222222"/>
          <w:sz w:val="24"/>
          <w:szCs w:val="24"/>
          <w:shd w:val="clear" w:color="auto" w:fill="FFFFFF"/>
        </w:rPr>
        <w:t xml:space="preserve"> </w:t>
      </w:r>
    </w:p>
    <w:p w:rsidR="0030431F" w:rsidRPr="00B20829" w:rsidRDefault="0030431F" w:rsidP="00B20829">
      <w:pPr>
        <w:spacing w:line="480" w:lineRule="auto"/>
        <w:ind w:left="720" w:hanging="720"/>
        <w:jc w:val="both"/>
        <w:rPr>
          <w:rFonts w:ascii="Times New Roman" w:hAnsi="Times New Roman" w:cs="Times New Roman"/>
          <w:color w:val="222222"/>
          <w:sz w:val="24"/>
          <w:szCs w:val="24"/>
          <w:shd w:val="clear" w:color="auto" w:fill="FFFFFF"/>
        </w:rPr>
      </w:pPr>
      <w:r w:rsidRPr="00B20829">
        <w:rPr>
          <w:rFonts w:ascii="Times New Roman" w:hAnsi="Times New Roman" w:cs="Times New Roman"/>
          <w:color w:val="222222"/>
          <w:sz w:val="24"/>
          <w:szCs w:val="24"/>
          <w:shd w:val="clear" w:color="auto" w:fill="FFFFFF"/>
        </w:rPr>
        <w:t>Suryanto, T., Haseeb, M., &amp; Hartani, N. H. (2018). The correlates of developing green supply chain management practices: Firms level analysis in Malaysia. </w:t>
      </w:r>
      <w:r w:rsidRPr="00B20829">
        <w:rPr>
          <w:rFonts w:ascii="Times New Roman" w:hAnsi="Times New Roman" w:cs="Times New Roman"/>
          <w:i/>
          <w:iCs/>
          <w:color w:val="222222"/>
          <w:sz w:val="24"/>
          <w:szCs w:val="24"/>
          <w:shd w:val="clear" w:color="auto" w:fill="FFFFFF"/>
        </w:rPr>
        <w:t>International Journal of Supply Chain Management</w:t>
      </w:r>
      <w:r w:rsidRPr="00B20829">
        <w:rPr>
          <w:rFonts w:ascii="Times New Roman" w:hAnsi="Times New Roman" w:cs="Times New Roman"/>
          <w:color w:val="222222"/>
          <w:sz w:val="24"/>
          <w:szCs w:val="24"/>
          <w:shd w:val="clear" w:color="auto" w:fill="FFFFFF"/>
        </w:rPr>
        <w:t>, </w:t>
      </w:r>
      <w:r w:rsidRPr="00B20829">
        <w:rPr>
          <w:rFonts w:ascii="Times New Roman" w:hAnsi="Times New Roman" w:cs="Times New Roman"/>
          <w:i/>
          <w:iCs/>
          <w:color w:val="222222"/>
          <w:sz w:val="24"/>
          <w:szCs w:val="24"/>
          <w:shd w:val="clear" w:color="auto" w:fill="FFFFFF"/>
        </w:rPr>
        <w:t>7</w:t>
      </w:r>
      <w:r w:rsidRPr="00B20829">
        <w:rPr>
          <w:rFonts w:ascii="Times New Roman" w:hAnsi="Times New Roman" w:cs="Times New Roman"/>
          <w:color w:val="222222"/>
          <w:sz w:val="24"/>
          <w:szCs w:val="24"/>
          <w:shd w:val="clear" w:color="auto" w:fill="FFFFFF"/>
        </w:rPr>
        <w:t>(5), 316.</w:t>
      </w:r>
    </w:p>
    <w:p w:rsidR="00B65EBC" w:rsidRPr="00B20829" w:rsidRDefault="00B20829" w:rsidP="00B20829">
      <w:pPr>
        <w:spacing w:line="480" w:lineRule="auto"/>
        <w:ind w:left="720" w:hanging="720"/>
        <w:jc w:val="both"/>
        <w:rPr>
          <w:rFonts w:ascii="Times New Roman" w:hAnsi="Times New Roman" w:cs="Times New Roman"/>
          <w:color w:val="222222"/>
          <w:sz w:val="24"/>
          <w:szCs w:val="24"/>
          <w:shd w:val="clear" w:color="auto" w:fill="FFFFFF"/>
        </w:rPr>
      </w:pPr>
      <w:r w:rsidRPr="00B20829">
        <w:rPr>
          <w:rFonts w:ascii="Times New Roman" w:hAnsi="Times New Roman" w:cs="Times New Roman"/>
          <w:color w:val="222222"/>
          <w:sz w:val="24"/>
          <w:szCs w:val="24"/>
          <w:shd w:val="clear" w:color="auto" w:fill="FFFFFF"/>
        </w:rPr>
        <w:t>Triki, C., &amp; Crainic, T. G. (2018). Special issue on:“Models and methods for the supply chain and logistics management”. </w:t>
      </w:r>
      <w:r w:rsidRPr="00B20829">
        <w:rPr>
          <w:rFonts w:ascii="Times New Roman" w:hAnsi="Times New Roman" w:cs="Times New Roman"/>
          <w:i/>
          <w:iCs/>
          <w:color w:val="222222"/>
          <w:sz w:val="24"/>
          <w:szCs w:val="24"/>
          <w:shd w:val="clear" w:color="auto" w:fill="FFFFFF"/>
        </w:rPr>
        <w:t>EURO Journal on Transportation and Logistics</w:t>
      </w:r>
      <w:r w:rsidRPr="00B20829">
        <w:rPr>
          <w:rFonts w:ascii="Times New Roman" w:hAnsi="Times New Roman" w:cs="Times New Roman"/>
          <w:color w:val="222222"/>
          <w:sz w:val="24"/>
          <w:szCs w:val="24"/>
          <w:shd w:val="clear" w:color="auto" w:fill="FFFFFF"/>
        </w:rPr>
        <w:t>, </w:t>
      </w:r>
      <w:r w:rsidRPr="00B20829">
        <w:rPr>
          <w:rFonts w:ascii="Times New Roman" w:hAnsi="Times New Roman" w:cs="Times New Roman"/>
          <w:i/>
          <w:iCs/>
          <w:color w:val="222222"/>
          <w:sz w:val="24"/>
          <w:szCs w:val="24"/>
          <w:shd w:val="clear" w:color="auto" w:fill="FFFFFF"/>
        </w:rPr>
        <w:t>7</w:t>
      </w:r>
      <w:r w:rsidRPr="00B20829">
        <w:rPr>
          <w:rFonts w:ascii="Times New Roman" w:hAnsi="Times New Roman" w:cs="Times New Roman"/>
          <w:color w:val="222222"/>
          <w:sz w:val="24"/>
          <w:szCs w:val="24"/>
          <w:shd w:val="clear" w:color="auto" w:fill="FFFFFF"/>
        </w:rPr>
        <w:t>(4), 311-313.</w:t>
      </w:r>
    </w:p>
    <w:p w:rsidR="00B20829" w:rsidRDefault="00B20829" w:rsidP="00B20829">
      <w:pPr>
        <w:ind w:left="720" w:hanging="720"/>
        <w:jc w:val="both"/>
        <w:rPr>
          <w:rFonts w:ascii="Arial" w:hAnsi="Arial" w:cs="Arial"/>
          <w:color w:val="222222"/>
          <w:shd w:val="clear" w:color="auto" w:fill="FFFFFF"/>
        </w:rPr>
      </w:pPr>
    </w:p>
    <w:p w:rsidR="00B20829" w:rsidRDefault="00B20829" w:rsidP="00B20829">
      <w:pPr>
        <w:ind w:left="720" w:hanging="720"/>
        <w:jc w:val="both"/>
      </w:pPr>
    </w:p>
    <w:sectPr w:rsidR="00B20829" w:rsidSect="007B354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16E" w:rsidRDefault="00DF516E" w:rsidP="007B354D">
      <w:pPr>
        <w:spacing w:after="0" w:line="240" w:lineRule="auto"/>
      </w:pPr>
      <w:r>
        <w:separator/>
      </w:r>
    </w:p>
  </w:endnote>
  <w:endnote w:type="continuationSeparator" w:id="1">
    <w:p w:rsidR="00DF516E" w:rsidRDefault="00DF516E" w:rsidP="007B35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16E" w:rsidRDefault="00DF516E" w:rsidP="007B354D">
      <w:pPr>
        <w:spacing w:after="0" w:line="240" w:lineRule="auto"/>
      </w:pPr>
      <w:r>
        <w:separator/>
      </w:r>
    </w:p>
  </w:footnote>
  <w:footnote w:type="continuationSeparator" w:id="1">
    <w:p w:rsidR="00DF516E" w:rsidRDefault="00DF516E" w:rsidP="007B35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89" w:rsidRDefault="00720189" w:rsidP="007B354D">
    <w:pPr>
      <w:pStyle w:val="Header"/>
    </w:pPr>
    <w:r w:rsidRPr="007B354D">
      <w:rPr>
        <w:rFonts w:ascii="Times New Roman" w:hAnsi="Times New Roman" w:cs="Times New Roman"/>
        <w:sz w:val="24"/>
        <w:szCs w:val="24"/>
      </w:rPr>
      <w:t>MATERIAL HANDLING IN TALG</w:t>
    </w:r>
    <w:r>
      <w:t xml:space="preserve"> </w:t>
    </w:r>
    <w:r>
      <w:tab/>
    </w:r>
    <w:r>
      <w:tab/>
    </w:r>
    <w:sdt>
      <w:sdtPr>
        <w:id w:val="511231102"/>
        <w:docPartObj>
          <w:docPartGallery w:val="Page Numbers (Top of Page)"/>
          <w:docPartUnique/>
        </w:docPartObj>
      </w:sdtPr>
      <w:sdtContent>
        <w:fldSimple w:instr=" PAGE   \* MERGEFORMAT ">
          <w:r w:rsidR="004F04EA">
            <w:rPr>
              <w:noProof/>
            </w:rPr>
            <w:t>4</w:t>
          </w:r>
        </w:fldSimple>
      </w:sdtContent>
    </w:sdt>
  </w:p>
  <w:p w:rsidR="00720189" w:rsidRDefault="007201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89" w:rsidRPr="007B354D" w:rsidRDefault="00720189" w:rsidP="007B354D">
    <w:pPr>
      <w:spacing w:line="240" w:lineRule="auto"/>
      <w:jc w:val="both"/>
      <w:rPr>
        <w:rFonts w:ascii="Times New Roman" w:hAnsi="Times New Roman" w:cs="Times New Roman"/>
        <w:sz w:val="24"/>
        <w:szCs w:val="24"/>
      </w:rPr>
    </w:pPr>
    <w:r w:rsidRPr="007B354D">
      <w:rPr>
        <w:rFonts w:ascii="Times New Roman" w:hAnsi="Times New Roman" w:cs="Times New Roman"/>
        <w:sz w:val="24"/>
        <w:szCs w:val="24"/>
      </w:rPr>
      <w:t>Running head: MATERIAL HANDLING IN TALG</w:t>
    </w:r>
    <w:sdt>
      <w:sdtPr>
        <w:rPr>
          <w:rFonts w:ascii="Times New Roman" w:hAnsi="Times New Roman" w:cs="Times New Roman"/>
        </w:rPr>
        <w:id w:val="511231078"/>
        <w:docPartObj>
          <w:docPartGallery w:val="Page Numbers (Top of Page)"/>
          <w:docPartUnique/>
        </w:docPartObj>
      </w:sdtPr>
      <w:sdtContent>
        <w:r w:rsidRPr="007B354D">
          <w:rPr>
            <w:rFonts w:ascii="Times New Roman" w:hAnsi="Times New Roman" w:cs="Times New Roman"/>
          </w:rPr>
          <w:tab/>
        </w:r>
        <w:r w:rsidRPr="007B354D">
          <w:rPr>
            <w:rFonts w:ascii="Times New Roman" w:hAnsi="Times New Roman" w:cs="Times New Roman"/>
          </w:rPr>
          <w:tab/>
        </w:r>
        <w:r w:rsidRPr="007B354D">
          <w:rPr>
            <w:rFonts w:ascii="Times New Roman" w:hAnsi="Times New Roman" w:cs="Times New Roman"/>
          </w:rPr>
          <w:tab/>
        </w:r>
        <w:r w:rsidRPr="007B354D">
          <w:rPr>
            <w:rFonts w:ascii="Times New Roman" w:hAnsi="Times New Roman" w:cs="Times New Roman"/>
          </w:rPr>
          <w:tab/>
        </w:r>
        <w:r w:rsidRPr="007B354D">
          <w:rPr>
            <w:rFonts w:ascii="Times New Roman" w:hAnsi="Times New Roman" w:cs="Times New Roman"/>
          </w:rPr>
          <w:tab/>
          <w:t xml:space="preserve">     </w:t>
        </w:r>
        <w:r w:rsidRPr="007B354D">
          <w:rPr>
            <w:rFonts w:ascii="Times New Roman" w:hAnsi="Times New Roman" w:cs="Times New Roman"/>
          </w:rPr>
          <w:fldChar w:fldCharType="begin"/>
        </w:r>
        <w:r w:rsidRPr="007B354D">
          <w:rPr>
            <w:rFonts w:ascii="Times New Roman" w:hAnsi="Times New Roman" w:cs="Times New Roman"/>
          </w:rPr>
          <w:instrText xml:space="preserve"> PAGE   \* MERGEFORMAT </w:instrText>
        </w:r>
        <w:r w:rsidRPr="007B354D">
          <w:rPr>
            <w:rFonts w:ascii="Times New Roman" w:hAnsi="Times New Roman" w:cs="Times New Roman"/>
          </w:rPr>
          <w:fldChar w:fldCharType="separate"/>
        </w:r>
        <w:r w:rsidR="00B20829">
          <w:rPr>
            <w:rFonts w:ascii="Times New Roman" w:hAnsi="Times New Roman" w:cs="Times New Roman"/>
            <w:noProof/>
          </w:rPr>
          <w:t>1</w:t>
        </w:r>
        <w:r w:rsidRPr="007B354D">
          <w:rPr>
            <w:rFonts w:ascii="Times New Roman" w:hAnsi="Times New Roman" w:cs="Times New Roman"/>
          </w:rPr>
          <w:fldChar w:fldCharType="end"/>
        </w:r>
      </w:sdtContent>
    </w:sdt>
  </w:p>
  <w:p w:rsidR="00720189" w:rsidRDefault="007201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D35B36"/>
    <w:multiLevelType w:val="hybridMultilevel"/>
    <w:tmpl w:val="DE4C8B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65EBC"/>
    <w:rsid w:val="000F749C"/>
    <w:rsid w:val="001D3C02"/>
    <w:rsid w:val="0029191A"/>
    <w:rsid w:val="002E6FD1"/>
    <w:rsid w:val="0030431F"/>
    <w:rsid w:val="00347367"/>
    <w:rsid w:val="004A7472"/>
    <w:rsid w:val="004C5854"/>
    <w:rsid w:val="004F04EA"/>
    <w:rsid w:val="00720189"/>
    <w:rsid w:val="00794A71"/>
    <w:rsid w:val="007B354D"/>
    <w:rsid w:val="007D2A8D"/>
    <w:rsid w:val="00AA51CB"/>
    <w:rsid w:val="00B20829"/>
    <w:rsid w:val="00B65EBC"/>
    <w:rsid w:val="00CB4471"/>
    <w:rsid w:val="00DF516E"/>
    <w:rsid w:val="00E02F66"/>
    <w:rsid w:val="00F81A5B"/>
    <w:rsid w:val="00F97B7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EBC"/>
    <w:pPr>
      <w:ind w:left="720"/>
      <w:contextualSpacing/>
    </w:pPr>
  </w:style>
  <w:style w:type="paragraph" w:styleId="Header">
    <w:name w:val="header"/>
    <w:basedOn w:val="Normal"/>
    <w:link w:val="HeaderChar"/>
    <w:uiPriority w:val="99"/>
    <w:unhideWhenUsed/>
    <w:rsid w:val="007B35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54D"/>
  </w:style>
  <w:style w:type="paragraph" w:styleId="Footer">
    <w:name w:val="footer"/>
    <w:basedOn w:val="Normal"/>
    <w:link w:val="FooterChar"/>
    <w:uiPriority w:val="99"/>
    <w:semiHidden/>
    <w:unhideWhenUsed/>
    <w:rsid w:val="007B354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B35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4</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2020-04-21T16:19:00Z</dcterms:created>
  <dcterms:modified xsi:type="dcterms:W3CDTF">2020-04-21T18:46:00Z</dcterms:modified>
</cp:coreProperties>
</file>